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159C" w:rsidRPr="002E1909" w:rsidRDefault="00F5159C" w:rsidP="00085323">
      <w:pPr>
        <w:spacing w:after="0" w:line="240" w:lineRule="auto"/>
        <w:jc w:val="center"/>
        <w:rPr>
          <w:rFonts w:ascii="Times" w:eastAsia="Times New Roman" w:hAnsi="Times" w:cs="Arial"/>
          <w:b/>
          <w:sz w:val="18"/>
          <w:szCs w:val="18"/>
          <w:lang w:eastAsia="sk-SK"/>
        </w:rPr>
      </w:pPr>
    </w:p>
    <w:p w:rsidR="00085323" w:rsidRPr="002E1909" w:rsidRDefault="00085323" w:rsidP="00085323">
      <w:pPr>
        <w:spacing w:after="0" w:line="240" w:lineRule="auto"/>
        <w:jc w:val="center"/>
        <w:rPr>
          <w:rFonts w:ascii="Times" w:eastAsia="Times New Roman" w:hAnsi="Times" w:cs="Arial"/>
          <w:b/>
          <w:sz w:val="18"/>
          <w:szCs w:val="18"/>
          <w:lang w:eastAsia="sk-SK"/>
        </w:rPr>
      </w:pPr>
      <w:r w:rsidRPr="002E1909">
        <w:rPr>
          <w:rFonts w:ascii="Times" w:eastAsia="Times New Roman" w:hAnsi="Times" w:cs="Arial"/>
          <w:b/>
          <w:sz w:val="18"/>
          <w:szCs w:val="18"/>
          <w:lang w:eastAsia="sk-SK"/>
        </w:rPr>
        <w:t xml:space="preserve">Príloha </w:t>
      </w:r>
      <w:r w:rsidR="002E1909">
        <w:rPr>
          <w:rFonts w:ascii="Times" w:eastAsia="Times New Roman" w:hAnsi="Times" w:cs="Arial"/>
          <w:b/>
          <w:sz w:val="18"/>
          <w:szCs w:val="18"/>
          <w:lang w:eastAsia="sk-SK"/>
        </w:rPr>
        <w:t>k </w:t>
      </w:r>
      <w:r w:rsidR="00CE077B">
        <w:rPr>
          <w:rFonts w:ascii="Times" w:eastAsia="Times New Roman" w:hAnsi="Times" w:cs="Arial"/>
          <w:b/>
          <w:sz w:val="18"/>
          <w:szCs w:val="18"/>
          <w:lang w:eastAsia="sk-SK"/>
        </w:rPr>
        <w:t>CENNÍKU</w:t>
      </w:r>
      <w:r w:rsidR="002E1909">
        <w:rPr>
          <w:rFonts w:ascii="Times" w:eastAsia="Times New Roman" w:hAnsi="Times" w:cs="Arial"/>
          <w:b/>
          <w:sz w:val="18"/>
          <w:szCs w:val="18"/>
          <w:lang w:eastAsia="sk-SK"/>
        </w:rPr>
        <w:t xml:space="preserve"> pre </w:t>
      </w:r>
      <w:r w:rsidRPr="002E1909">
        <w:rPr>
          <w:rFonts w:ascii="Times" w:eastAsia="Times New Roman" w:hAnsi="Times" w:cs="Arial"/>
          <w:b/>
          <w:sz w:val="18"/>
          <w:szCs w:val="18"/>
          <w:lang w:eastAsia="sk-SK"/>
        </w:rPr>
        <w:t>služb</w:t>
      </w:r>
      <w:r w:rsidR="002E1909">
        <w:rPr>
          <w:rFonts w:ascii="Times" w:eastAsia="Times New Roman" w:hAnsi="Times" w:cs="Arial"/>
          <w:b/>
          <w:sz w:val="18"/>
          <w:szCs w:val="18"/>
          <w:lang w:eastAsia="sk-SK"/>
        </w:rPr>
        <w:t>u</w:t>
      </w:r>
      <w:r w:rsidRPr="002E1909">
        <w:rPr>
          <w:rFonts w:ascii="Times" w:eastAsia="Times New Roman" w:hAnsi="Times" w:cs="Arial"/>
          <w:b/>
          <w:sz w:val="18"/>
          <w:szCs w:val="18"/>
          <w:lang w:eastAsia="sk-SK"/>
        </w:rPr>
        <w:t xml:space="preserve"> </w:t>
      </w:r>
      <w:r w:rsidR="001967DB">
        <w:rPr>
          <w:rFonts w:ascii="Times" w:eastAsia="Times New Roman" w:hAnsi="Times" w:cs="Arial"/>
          <w:b/>
          <w:sz w:val="18"/>
          <w:szCs w:val="18"/>
          <w:lang w:eastAsia="sk-SK"/>
        </w:rPr>
        <w:t xml:space="preserve">- </w:t>
      </w:r>
      <w:r w:rsidR="00CE077B">
        <w:rPr>
          <w:rFonts w:ascii="Times" w:eastAsia="Times New Roman" w:hAnsi="Times" w:cs="Arial"/>
          <w:b/>
          <w:sz w:val="18"/>
          <w:szCs w:val="18"/>
          <w:lang w:eastAsia="sk-SK"/>
        </w:rPr>
        <w:t>prístup k sieti internet</w:t>
      </w:r>
      <w:r w:rsidR="00A86079">
        <w:rPr>
          <w:rFonts w:ascii="Times" w:eastAsia="Times New Roman" w:hAnsi="Times" w:cs="Arial"/>
          <w:b/>
          <w:sz w:val="18"/>
          <w:szCs w:val="18"/>
          <w:lang w:eastAsia="sk-SK"/>
        </w:rPr>
        <w:t>,</w:t>
      </w:r>
      <w:bookmarkStart w:id="0" w:name="_GoBack"/>
      <w:bookmarkEnd w:id="0"/>
      <w:r w:rsidR="00CE077B">
        <w:rPr>
          <w:rFonts w:ascii="Times" w:eastAsia="Times New Roman" w:hAnsi="Times" w:cs="Arial"/>
          <w:b/>
          <w:sz w:val="18"/>
          <w:szCs w:val="18"/>
          <w:lang w:eastAsia="sk-SK"/>
        </w:rPr>
        <w:t xml:space="preserve"> </w:t>
      </w:r>
      <w:r w:rsidR="00CE077B" w:rsidRPr="007116CC">
        <w:rPr>
          <w:rFonts w:ascii="Times" w:eastAsia="Times New Roman" w:hAnsi="Times" w:cs="Arial"/>
          <w:b/>
          <w:sz w:val="18"/>
          <w:szCs w:val="18"/>
          <w:lang w:eastAsia="sk-SK"/>
        </w:rPr>
        <w:t>platná od 30. 04.</w:t>
      </w:r>
      <w:r w:rsidR="00CE077B">
        <w:rPr>
          <w:rFonts w:ascii="Times" w:eastAsia="Times New Roman" w:hAnsi="Times" w:cs="Arial"/>
          <w:b/>
          <w:sz w:val="18"/>
          <w:szCs w:val="18"/>
          <w:lang w:eastAsia="sk-SK"/>
        </w:rPr>
        <w:t xml:space="preserve"> 2016</w:t>
      </w:r>
    </w:p>
    <w:p w:rsidR="00085323" w:rsidRDefault="00085323" w:rsidP="00320E99">
      <w:pPr>
        <w:spacing w:after="0" w:line="240" w:lineRule="auto"/>
        <w:jc w:val="both"/>
        <w:rPr>
          <w:rFonts w:ascii="Times" w:eastAsia="Times New Roman" w:hAnsi="Times" w:cs="Arial"/>
          <w:b/>
          <w:sz w:val="10"/>
          <w:szCs w:val="10"/>
          <w:lang w:eastAsia="sk-SK"/>
        </w:rPr>
      </w:pPr>
    </w:p>
    <w:p w:rsidR="002F3A14" w:rsidRPr="00B02569" w:rsidRDefault="002F3A14" w:rsidP="00320E99">
      <w:pPr>
        <w:spacing w:after="0" w:line="240" w:lineRule="auto"/>
        <w:jc w:val="both"/>
        <w:rPr>
          <w:rFonts w:ascii="Times" w:eastAsia="Times New Roman" w:hAnsi="Times" w:cs="Arial"/>
          <w:b/>
          <w:sz w:val="10"/>
          <w:szCs w:val="10"/>
          <w:lang w:eastAsia="sk-SK"/>
        </w:rPr>
      </w:pPr>
    </w:p>
    <w:p w:rsidR="00826385" w:rsidRPr="002E1909" w:rsidRDefault="00320E99" w:rsidP="00320E99">
      <w:pPr>
        <w:spacing w:after="0" w:line="240" w:lineRule="auto"/>
        <w:jc w:val="both"/>
        <w:rPr>
          <w:rFonts w:ascii="Times" w:eastAsia="Times New Roman" w:hAnsi="Times" w:cs="Arial"/>
          <w:b/>
          <w:sz w:val="18"/>
          <w:szCs w:val="18"/>
          <w:lang w:eastAsia="sk-SK"/>
        </w:rPr>
      </w:pPr>
      <w:r w:rsidRPr="002E1909">
        <w:rPr>
          <w:rFonts w:ascii="Times" w:eastAsia="Times New Roman" w:hAnsi="Times" w:cs="Arial"/>
          <w:b/>
          <w:sz w:val="18"/>
          <w:szCs w:val="18"/>
          <w:lang w:eastAsia="sk-SK"/>
        </w:rPr>
        <w:t>Všeobecné informácie týkajúce sa prístupu k otvorenému internetu a právach užívateľov týkajúcich sa elektronických komunikačných sietí a služieb v zmysle Nariadenia Európskeho parlamentu a Rady (EÚ) 2015/2120 (ďalej „Nariadenie“).</w:t>
      </w:r>
    </w:p>
    <w:p w:rsidR="00B02569" w:rsidRDefault="00B02569" w:rsidP="00B02569">
      <w:pPr>
        <w:spacing w:after="0" w:line="240" w:lineRule="auto"/>
        <w:jc w:val="both"/>
        <w:rPr>
          <w:rFonts w:ascii="Times" w:eastAsia="Times New Roman" w:hAnsi="Times" w:cs="Arial"/>
          <w:b/>
          <w:sz w:val="10"/>
          <w:szCs w:val="10"/>
          <w:lang w:eastAsia="sk-SK"/>
        </w:rPr>
      </w:pPr>
    </w:p>
    <w:p w:rsidR="002F3A14" w:rsidRPr="00B02569" w:rsidRDefault="002F3A14" w:rsidP="00B02569">
      <w:pPr>
        <w:spacing w:after="0" w:line="240" w:lineRule="auto"/>
        <w:jc w:val="both"/>
        <w:rPr>
          <w:rFonts w:ascii="Times" w:eastAsia="Times New Roman" w:hAnsi="Times" w:cs="Arial"/>
          <w:b/>
          <w:sz w:val="10"/>
          <w:szCs w:val="10"/>
          <w:lang w:eastAsia="sk-SK"/>
        </w:rPr>
      </w:pPr>
    </w:p>
    <w:p w:rsidR="00281D3F" w:rsidRPr="002E1909" w:rsidRDefault="00D04866" w:rsidP="00281D3F">
      <w:pPr>
        <w:spacing w:after="0" w:line="240" w:lineRule="auto"/>
        <w:ind w:firstLine="708"/>
        <w:jc w:val="both"/>
        <w:rPr>
          <w:rFonts w:ascii="Times" w:hAnsi="Times"/>
          <w:sz w:val="18"/>
          <w:szCs w:val="18"/>
        </w:rPr>
      </w:pPr>
      <w:r w:rsidRPr="002E1909">
        <w:rPr>
          <w:rFonts w:ascii="Times" w:hAnsi="Times"/>
          <w:sz w:val="18"/>
          <w:szCs w:val="18"/>
        </w:rPr>
        <w:t>S</w:t>
      </w:r>
      <w:r w:rsidR="00281D3F" w:rsidRPr="002E1909">
        <w:rPr>
          <w:rFonts w:ascii="Times" w:hAnsi="Times"/>
          <w:sz w:val="18"/>
          <w:szCs w:val="18"/>
        </w:rPr>
        <w:t>poločnosť</w:t>
      </w:r>
      <w:r w:rsidRPr="002E1909">
        <w:rPr>
          <w:rFonts w:ascii="Times" w:hAnsi="Times"/>
          <w:sz w:val="18"/>
          <w:szCs w:val="18"/>
        </w:rPr>
        <w:t xml:space="preserve"> S</w:t>
      </w:r>
      <w:r w:rsidR="00CE077B">
        <w:rPr>
          <w:rFonts w:ascii="Times" w:hAnsi="Times"/>
          <w:sz w:val="18"/>
          <w:szCs w:val="18"/>
        </w:rPr>
        <w:t xml:space="preserve">práva káblových rozvodov </w:t>
      </w:r>
      <w:r w:rsidRPr="002E1909">
        <w:rPr>
          <w:rFonts w:ascii="Times" w:hAnsi="Times"/>
          <w:sz w:val="18"/>
          <w:szCs w:val="18"/>
        </w:rPr>
        <w:t xml:space="preserve"> s.r.o.</w:t>
      </w:r>
      <w:r w:rsidR="00281D3F" w:rsidRPr="002E1909">
        <w:rPr>
          <w:rFonts w:ascii="Times" w:hAnsi="Times"/>
          <w:sz w:val="18"/>
          <w:szCs w:val="18"/>
        </w:rPr>
        <w:t xml:space="preserve"> (ďalej „poskytovateľ“) podľa uvedeného nariadenia neukladá obmedzenia používania </w:t>
      </w:r>
      <w:r w:rsidR="00336FEF">
        <w:rPr>
          <w:rFonts w:ascii="Times" w:hAnsi="Times"/>
          <w:sz w:val="18"/>
          <w:szCs w:val="18"/>
        </w:rPr>
        <w:t xml:space="preserve">vlastných </w:t>
      </w:r>
      <w:r w:rsidR="00281D3F" w:rsidRPr="002E1909">
        <w:rPr>
          <w:rFonts w:ascii="Times" w:hAnsi="Times"/>
          <w:sz w:val="18"/>
          <w:szCs w:val="18"/>
        </w:rPr>
        <w:t>koncových zariadení pripojených k</w:t>
      </w:r>
      <w:r w:rsidR="00EE501C" w:rsidRPr="002E1909">
        <w:rPr>
          <w:rFonts w:ascii="Times" w:hAnsi="Times"/>
          <w:sz w:val="18"/>
          <w:szCs w:val="18"/>
        </w:rPr>
        <w:t> </w:t>
      </w:r>
      <w:r w:rsidR="00281D3F" w:rsidRPr="002E1909">
        <w:rPr>
          <w:rFonts w:ascii="Times" w:hAnsi="Times"/>
          <w:sz w:val="18"/>
          <w:szCs w:val="18"/>
        </w:rPr>
        <w:t>sieti</w:t>
      </w:r>
      <w:r w:rsidR="00EE501C" w:rsidRPr="002E1909">
        <w:rPr>
          <w:rFonts w:ascii="Times" w:hAnsi="Times"/>
          <w:sz w:val="18"/>
          <w:szCs w:val="18"/>
        </w:rPr>
        <w:t xml:space="preserve"> za  káblovým modemom</w:t>
      </w:r>
      <w:r w:rsidR="00336FEF">
        <w:rPr>
          <w:rFonts w:ascii="Times" w:hAnsi="Times"/>
          <w:sz w:val="18"/>
          <w:szCs w:val="18"/>
        </w:rPr>
        <w:t>, ktorý sprístupňuje službu prístupu k sieti internet a je vo vlastníctve poskytovateľa. K</w:t>
      </w:r>
      <w:r w:rsidR="00281D3F" w:rsidRPr="002E1909">
        <w:rPr>
          <w:rFonts w:ascii="Times" w:hAnsi="Times"/>
          <w:sz w:val="18"/>
          <w:szCs w:val="18"/>
        </w:rPr>
        <w:t xml:space="preserve">oncoví </w:t>
      </w:r>
      <w:r w:rsidR="00EE501C" w:rsidRPr="002E1909">
        <w:rPr>
          <w:rFonts w:ascii="Times" w:hAnsi="Times"/>
          <w:sz w:val="18"/>
          <w:szCs w:val="18"/>
        </w:rPr>
        <w:t>užívatelia</w:t>
      </w:r>
      <w:r w:rsidR="00281D3F" w:rsidRPr="002E1909">
        <w:rPr>
          <w:rFonts w:ascii="Times" w:hAnsi="Times"/>
          <w:sz w:val="18"/>
          <w:szCs w:val="18"/>
        </w:rPr>
        <w:t xml:space="preserve"> majú právo využívať koncové zariadenie podľa vlastného výberu, majú právo na prístup k informáciám a obsahu a právo šíriť ich obsah. Koncoví </w:t>
      </w:r>
      <w:r w:rsidR="00EE501C" w:rsidRPr="002E1909">
        <w:rPr>
          <w:rFonts w:ascii="Times" w:hAnsi="Times"/>
          <w:sz w:val="18"/>
          <w:szCs w:val="18"/>
        </w:rPr>
        <w:t xml:space="preserve">užívatelia </w:t>
      </w:r>
      <w:r w:rsidR="00281D3F" w:rsidRPr="002E1909">
        <w:rPr>
          <w:rFonts w:ascii="Times" w:hAnsi="Times"/>
          <w:sz w:val="18"/>
          <w:szCs w:val="18"/>
        </w:rPr>
        <w:t>majú právo používať a po</w:t>
      </w:r>
      <w:r w:rsidR="00336FEF">
        <w:rPr>
          <w:rFonts w:ascii="Times" w:hAnsi="Times"/>
          <w:sz w:val="18"/>
          <w:szCs w:val="18"/>
        </w:rPr>
        <w:t xml:space="preserve">skytovať aplikácie a služby. Riešenie sťažnosti koncových užívateľov a nápravné prostriedky </w:t>
      </w:r>
      <w:r w:rsidR="00033339">
        <w:rPr>
          <w:rFonts w:ascii="Times" w:hAnsi="Times"/>
          <w:sz w:val="18"/>
          <w:szCs w:val="18"/>
        </w:rPr>
        <w:t>s tým súvisiace sú</w:t>
      </w:r>
      <w:r w:rsidR="00281D3F" w:rsidRPr="002E1909">
        <w:rPr>
          <w:rFonts w:ascii="Times" w:hAnsi="Times"/>
          <w:sz w:val="18"/>
          <w:szCs w:val="18"/>
        </w:rPr>
        <w:t xml:space="preserve"> uvedené vo Všeobecných podmienkach</w:t>
      </w:r>
      <w:r w:rsidR="00D900B0">
        <w:rPr>
          <w:rFonts w:ascii="Times" w:hAnsi="Times"/>
          <w:sz w:val="18"/>
          <w:szCs w:val="18"/>
        </w:rPr>
        <w:t xml:space="preserve"> poskytovateľa.</w:t>
      </w:r>
      <w:r w:rsidR="00281D3F" w:rsidRPr="002E1909">
        <w:rPr>
          <w:rFonts w:ascii="Times" w:hAnsi="Times"/>
          <w:sz w:val="18"/>
          <w:szCs w:val="18"/>
        </w:rPr>
        <w:t xml:space="preserve"> </w:t>
      </w:r>
    </w:p>
    <w:p w:rsidR="0038405F" w:rsidRPr="002E1909" w:rsidRDefault="0038405F" w:rsidP="00E02B01">
      <w:pPr>
        <w:spacing w:after="0" w:line="240" w:lineRule="auto"/>
        <w:ind w:firstLine="708"/>
        <w:jc w:val="both"/>
        <w:rPr>
          <w:rFonts w:ascii="Times" w:hAnsi="Times"/>
          <w:sz w:val="18"/>
          <w:szCs w:val="18"/>
        </w:rPr>
      </w:pPr>
      <w:r w:rsidRPr="002E1909">
        <w:rPr>
          <w:rFonts w:ascii="Times" w:hAnsi="Times"/>
          <w:sz w:val="18"/>
          <w:szCs w:val="18"/>
        </w:rPr>
        <w:t xml:space="preserve">Za účelom dodržiavania povinností vyplývajúcich z právnych predpisov alebo povinností uložených na to oprávneným orgánom verejnej moci </w:t>
      </w:r>
      <w:r w:rsidR="00EE501C" w:rsidRPr="002E1909">
        <w:rPr>
          <w:rFonts w:ascii="Times" w:hAnsi="Times"/>
          <w:sz w:val="18"/>
          <w:szCs w:val="18"/>
        </w:rPr>
        <w:t>sme ako p</w:t>
      </w:r>
      <w:r w:rsidRPr="002E1909">
        <w:rPr>
          <w:rFonts w:ascii="Times" w:hAnsi="Times"/>
          <w:sz w:val="18"/>
          <w:szCs w:val="18"/>
        </w:rPr>
        <w:t xml:space="preserve">oskytovateľ oprávnený primerane riadiť dátovú prevádzku v rozsahu nevyhnutnom pre zaistenie uchovania prevádzkových a lokalizačných údajov a zablokovania prístupu ku konkrétnemu obsahu. Užívateľ má prostredníctvom Služby </w:t>
      </w:r>
      <w:r w:rsidR="00E02B01" w:rsidRPr="002E1909">
        <w:rPr>
          <w:rFonts w:ascii="Times" w:hAnsi="Times"/>
          <w:sz w:val="18"/>
          <w:szCs w:val="18"/>
        </w:rPr>
        <w:t xml:space="preserve">prístupu k sieti </w:t>
      </w:r>
      <w:r w:rsidRPr="002E1909">
        <w:rPr>
          <w:rFonts w:ascii="Times" w:hAnsi="Times"/>
          <w:sz w:val="18"/>
          <w:szCs w:val="18"/>
        </w:rPr>
        <w:t xml:space="preserve">internet právo na prístup k informáciám a obsahu, právo šíriť informácie a obsah, využívať a poskytovať všetky dostupné aplikácie a služby, len ak sú v súlade s právom Európskej Únie a všeobecne záväznými právnymi predpismi Slovenskej republiky, ako aj zmluvnými podmienkami Poskytovateľa, najmä pokiaľ ide o zákonnosť obsahu, aplikácií alebo služieb ako aj spôsobu ich používania. Poskytovateľ je v súlade s príslušnými právnymi </w:t>
      </w:r>
      <w:r w:rsidR="00D900B0">
        <w:rPr>
          <w:rFonts w:ascii="Times" w:hAnsi="Times"/>
          <w:sz w:val="18"/>
          <w:szCs w:val="18"/>
        </w:rPr>
        <w:t xml:space="preserve">predpismi </w:t>
      </w:r>
      <w:r w:rsidRPr="002E1909">
        <w:rPr>
          <w:rFonts w:ascii="Times" w:hAnsi="Times"/>
          <w:sz w:val="18"/>
          <w:szCs w:val="18"/>
        </w:rPr>
        <w:t xml:space="preserve"> Európskej únie ako aj vnútroštátnymi právnymi predpismi oprávnený prijímať primerané, nediskriminačné a transparentné opatrenia na riadenie prevádzky najmä za účelom zabezpečenia splnenia povinností voči oprávneným orgánom verejnej moci, zachovania bezpečnosti a integrity Siete a Služieb, eliminovania a zmiernenia účinkov prípadného dočasného preťaženia Siete Poskytovateľa.</w:t>
      </w:r>
      <w:r w:rsidRPr="002E1909">
        <w:rPr>
          <w:sz w:val="18"/>
          <w:szCs w:val="18"/>
        </w:rPr>
        <w:t xml:space="preserve"> </w:t>
      </w:r>
      <w:r w:rsidRPr="002E1909">
        <w:rPr>
          <w:rFonts w:ascii="Times" w:hAnsi="Times"/>
          <w:sz w:val="18"/>
          <w:szCs w:val="18"/>
        </w:rPr>
        <w:t xml:space="preserve">Užívateľ si je vedomý a súhlasí s tým, že opatrenia na riadenie prevádzky Siete prijaté Poskytovateľom v zmysle všeobecne záväzných právnych predpisov si môžu vyžadovať spracúvanie osobných údajov Užívateľa, ak je takéto spracúvanie nevyhnutné a primerané na dosiahnutie </w:t>
      </w:r>
      <w:r w:rsidR="00E02B01" w:rsidRPr="002E1909">
        <w:rPr>
          <w:rFonts w:ascii="Times" w:hAnsi="Times"/>
          <w:sz w:val="18"/>
          <w:szCs w:val="18"/>
        </w:rPr>
        <w:t xml:space="preserve">stanoveného </w:t>
      </w:r>
      <w:r w:rsidRPr="002E1909">
        <w:rPr>
          <w:rFonts w:ascii="Times" w:hAnsi="Times"/>
          <w:sz w:val="18"/>
          <w:szCs w:val="18"/>
        </w:rPr>
        <w:t>účelu</w:t>
      </w:r>
      <w:r w:rsidR="00E02B01" w:rsidRPr="002E1909">
        <w:rPr>
          <w:rFonts w:ascii="Times" w:hAnsi="Times"/>
          <w:sz w:val="18"/>
          <w:szCs w:val="18"/>
        </w:rPr>
        <w:t>. Poskytovateľ je na základe písomnej žiadosti a s písomným súhlasom zákonného sudcu, len ak nemožno sledovaný účel dosiahnuť inak, alebo ak by bolo jeho dosiahnutie iným spôsobom podstatne sťažené, povinný poskytnúť orgánom činným v trestnom konaní na účely trestného konania a inému orgánu štátu podľa definície príslušného predpisu na účely plnenia jeho úloh v rozsahu podľa osobitných predpisov údaje, ktoré sú predmetom telekomunikačného tajomstva podľa príslušných ustanovení zákona.</w:t>
      </w:r>
    </w:p>
    <w:p w:rsidR="00A55E6B" w:rsidRPr="002E1909" w:rsidRDefault="00E02B01" w:rsidP="00E02B01">
      <w:pPr>
        <w:spacing w:after="0" w:line="240" w:lineRule="auto"/>
        <w:jc w:val="both"/>
        <w:rPr>
          <w:rFonts w:ascii="Times" w:hAnsi="Times"/>
          <w:sz w:val="18"/>
          <w:szCs w:val="18"/>
        </w:rPr>
      </w:pPr>
      <w:r w:rsidRPr="002E1909">
        <w:rPr>
          <w:rFonts w:ascii="Times" w:hAnsi="Times"/>
          <w:sz w:val="18"/>
          <w:szCs w:val="18"/>
        </w:rPr>
        <w:t xml:space="preserve">Opatrenia Poskytovateľa na riadenie prevádzky môžu mať vplyv na kvalitu Služieb internetového prístupu a/alebo na súkromie a/alebo na spracúvanie osobných údajov len v rozsahu uvedených informácií. Poskytovateľ vedome neobmedzuje objem dát alebo rýchlosti Siete internet, ktoré by mohli ovplyvniť Služby internetového prístupu alebo využívanie obsahu, aplikácií a iných služieb, okrem prípadov </w:t>
      </w:r>
      <w:r w:rsidR="00A55E6B" w:rsidRPr="002E1909">
        <w:rPr>
          <w:rFonts w:ascii="Times" w:hAnsi="Times"/>
          <w:sz w:val="18"/>
          <w:szCs w:val="18"/>
        </w:rPr>
        <w:t>v rozsahu uvedených informácií</w:t>
      </w:r>
      <w:r w:rsidRPr="002E1909">
        <w:rPr>
          <w:rFonts w:ascii="Times" w:hAnsi="Times"/>
          <w:sz w:val="18"/>
          <w:szCs w:val="18"/>
        </w:rPr>
        <w:t>.</w:t>
      </w:r>
    </w:p>
    <w:p w:rsidR="00B02569" w:rsidRPr="00B02569" w:rsidRDefault="00B02569" w:rsidP="00B02569">
      <w:pPr>
        <w:spacing w:after="0" w:line="240" w:lineRule="auto"/>
        <w:jc w:val="both"/>
        <w:rPr>
          <w:rFonts w:ascii="Times" w:eastAsia="Times New Roman" w:hAnsi="Times" w:cs="Arial"/>
          <w:b/>
          <w:sz w:val="10"/>
          <w:szCs w:val="10"/>
          <w:lang w:eastAsia="sk-SK"/>
        </w:rPr>
      </w:pPr>
    </w:p>
    <w:p w:rsidR="00A55E6B" w:rsidRDefault="00A55E6B" w:rsidP="00E02B01">
      <w:pPr>
        <w:spacing w:after="0" w:line="240" w:lineRule="auto"/>
        <w:jc w:val="both"/>
        <w:rPr>
          <w:rFonts w:ascii="Times" w:hAnsi="Times"/>
          <w:sz w:val="18"/>
          <w:szCs w:val="18"/>
        </w:rPr>
      </w:pPr>
      <w:r w:rsidRPr="002E1909">
        <w:rPr>
          <w:rFonts w:ascii="Times" w:hAnsi="Times"/>
          <w:sz w:val="18"/>
          <w:szCs w:val="18"/>
        </w:rPr>
        <w:t>Vymedzenie základných parametrov:</w:t>
      </w:r>
    </w:p>
    <w:p w:rsidR="002F3A14" w:rsidRPr="002E1909" w:rsidRDefault="002F3A14" w:rsidP="00E02B01">
      <w:pPr>
        <w:spacing w:after="0" w:line="240" w:lineRule="auto"/>
        <w:jc w:val="both"/>
        <w:rPr>
          <w:rFonts w:ascii="Times" w:hAnsi="Times"/>
          <w:sz w:val="18"/>
          <w:szCs w:val="18"/>
        </w:rPr>
      </w:pPr>
    </w:p>
    <w:p w:rsidR="00D4778B" w:rsidRPr="002E1909" w:rsidRDefault="00A55E6B" w:rsidP="00627DA7">
      <w:pPr>
        <w:spacing w:after="0" w:line="240" w:lineRule="auto"/>
        <w:jc w:val="both"/>
        <w:rPr>
          <w:rFonts w:ascii="Times" w:hAnsi="Times"/>
          <w:sz w:val="18"/>
          <w:szCs w:val="18"/>
        </w:rPr>
      </w:pPr>
      <w:r w:rsidRPr="002E1909">
        <w:rPr>
          <w:rFonts w:ascii="Times" w:hAnsi="Times"/>
          <w:b/>
          <w:sz w:val="18"/>
          <w:szCs w:val="18"/>
        </w:rPr>
        <w:t>Maximálna rýchlosť pripojenia</w:t>
      </w:r>
      <w:r w:rsidRPr="002E1909">
        <w:rPr>
          <w:rFonts w:ascii="Times" w:hAnsi="Times"/>
          <w:sz w:val="18"/>
          <w:szCs w:val="18"/>
        </w:rPr>
        <w:t xml:space="preserve"> -  rýchlosť, ktorú koncový užívateľ môže očakávať, že ju bude mať k dispozícii pri prístupe k službe minimálne raz denne, a to v čase od 00,00 hod. do 24,00 hod.</w:t>
      </w:r>
    </w:p>
    <w:p w:rsidR="00A55E6B" w:rsidRPr="002E1909" w:rsidRDefault="00A55E6B" w:rsidP="00627DA7">
      <w:pPr>
        <w:spacing w:after="0" w:line="240" w:lineRule="auto"/>
        <w:jc w:val="both"/>
        <w:rPr>
          <w:rFonts w:ascii="Times" w:hAnsi="Times"/>
          <w:sz w:val="18"/>
          <w:szCs w:val="18"/>
        </w:rPr>
      </w:pPr>
      <w:r w:rsidRPr="002E1909">
        <w:rPr>
          <w:rFonts w:ascii="Times" w:hAnsi="Times"/>
          <w:b/>
          <w:sz w:val="18"/>
          <w:szCs w:val="18"/>
        </w:rPr>
        <w:t>Minimálna rýchlosť</w:t>
      </w:r>
      <w:r w:rsidRPr="002E1909">
        <w:rPr>
          <w:rFonts w:ascii="Times" w:hAnsi="Times"/>
          <w:sz w:val="18"/>
          <w:szCs w:val="18"/>
        </w:rPr>
        <w:t xml:space="preserve"> - rýchlosť, ktorá je minimálne 40% z Maximálnej rýchlosti.</w:t>
      </w:r>
    </w:p>
    <w:p w:rsidR="00A55E6B" w:rsidRPr="002E1909" w:rsidRDefault="00A55E6B" w:rsidP="00627DA7">
      <w:pPr>
        <w:spacing w:after="0" w:line="240" w:lineRule="auto"/>
        <w:jc w:val="both"/>
        <w:rPr>
          <w:rFonts w:ascii="Times" w:hAnsi="Times"/>
          <w:sz w:val="18"/>
          <w:szCs w:val="18"/>
        </w:rPr>
      </w:pPr>
      <w:r w:rsidRPr="002E1909">
        <w:rPr>
          <w:rFonts w:ascii="Times" w:hAnsi="Times"/>
          <w:b/>
          <w:sz w:val="18"/>
          <w:szCs w:val="18"/>
        </w:rPr>
        <w:t>Bežne dostupná rýchlosť</w:t>
      </w:r>
      <w:r w:rsidRPr="002E1909">
        <w:rPr>
          <w:rFonts w:ascii="Times" w:hAnsi="Times"/>
          <w:sz w:val="18"/>
          <w:szCs w:val="18"/>
        </w:rPr>
        <w:t xml:space="preserve"> - rýchlosť, ktorá je minimálne 90% z Maximálnej rýchlosti, a ktorú koncový užívateľ bude mať k dispozícii pri prístupe k službe minimálne 90% z času počas každého súvislého 4-hodinového intervalu.</w:t>
      </w:r>
    </w:p>
    <w:p w:rsidR="00B02569" w:rsidRPr="00B02569" w:rsidRDefault="00B02569" w:rsidP="00B02569">
      <w:pPr>
        <w:spacing w:after="0" w:line="240" w:lineRule="auto"/>
        <w:jc w:val="both"/>
        <w:rPr>
          <w:rFonts w:ascii="Times" w:eastAsia="Times New Roman" w:hAnsi="Times" w:cs="Arial"/>
          <w:b/>
          <w:sz w:val="10"/>
          <w:szCs w:val="10"/>
          <w:lang w:eastAsia="sk-SK"/>
        </w:rPr>
      </w:pPr>
    </w:p>
    <w:p w:rsidR="00E87138" w:rsidRPr="002E1909" w:rsidRDefault="00285E81" w:rsidP="0093508A">
      <w:pPr>
        <w:spacing w:after="0" w:line="240" w:lineRule="auto"/>
        <w:ind w:firstLine="708"/>
        <w:jc w:val="both"/>
        <w:rPr>
          <w:rFonts w:ascii="Times" w:hAnsi="Times"/>
          <w:sz w:val="18"/>
          <w:szCs w:val="18"/>
        </w:rPr>
      </w:pPr>
      <w:r w:rsidRPr="002E1909">
        <w:rPr>
          <w:rFonts w:ascii="Times" w:hAnsi="Times"/>
          <w:sz w:val="18"/>
          <w:szCs w:val="18"/>
        </w:rPr>
        <w:t xml:space="preserve">Uvedené hodnoty rýchlostí internetového prepojenia sú merateľné na transportnej vrstve Siete a sú určené ako množstvo prenesených dát za jednotku času (v prípade </w:t>
      </w:r>
      <w:proofErr w:type="spellStart"/>
      <w:r w:rsidRPr="002E1909">
        <w:rPr>
          <w:rFonts w:ascii="Times" w:hAnsi="Times"/>
          <w:sz w:val="18"/>
          <w:szCs w:val="18"/>
        </w:rPr>
        <w:t>Download-u</w:t>
      </w:r>
      <w:proofErr w:type="spellEnd"/>
      <w:r w:rsidRPr="002E1909">
        <w:rPr>
          <w:rFonts w:ascii="Times" w:hAnsi="Times"/>
          <w:sz w:val="18"/>
          <w:szCs w:val="18"/>
        </w:rPr>
        <w:t xml:space="preserve"> ako množstvo prijatých dát a v prípade </w:t>
      </w:r>
      <w:proofErr w:type="spellStart"/>
      <w:r w:rsidRPr="002E1909">
        <w:rPr>
          <w:rFonts w:ascii="Times" w:hAnsi="Times"/>
          <w:sz w:val="18"/>
          <w:szCs w:val="18"/>
        </w:rPr>
        <w:t>Upload-u</w:t>
      </w:r>
      <w:proofErr w:type="spellEnd"/>
      <w:r w:rsidRPr="002E1909">
        <w:rPr>
          <w:rFonts w:ascii="Times" w:hAnsi="Times"/>
          <w:sz w:val="18"/>
          <w:szCs w:val="18"/>
        </w:rPr>
        <w:t xml:space="preserve"> ako množstvo odoslaných dát). Významné odchýlky od Maximálnej rýchlosti môžu na čas trvania významnej odchýlky obmedziť alebo znemožniť využívanie dátovo náročnejších obsahov. Uvedené charakteristiky a hodnoty jednotlivých druhov rýchlostí sú na strane užívateľa podmienené spôsobom a kvalitou pripojenia koncových zariadení, ich rýchlosťou, kvalitou a množstvom. Na kvalitatívne parametre Služby vplýva zaťaženosť serverov, na ktoré sa užívateľ pripája, to znamená, že hoci Sieť umožňuje využívať stanovenú rýchlosť pripojenia, v dôsledku kapacít serverov, na ktoré sa užívateľ pripája, táto nemusí byť dosiahnutá. Na kvalitu a rýchlosť Služby vplývajú technické parametre zariadení a Siete ako aj počet užívateľov zapojených v danej lokalite; čím viac užívateľov spolu používa šírku pásma v rovnakom časovom okamihu, tým je bežne dostupná rýchlosť nižšia. Nedosahovanie stanovených kvalitatívnych parametrov Služby v dôsledku faktorov, ktoré nemajú pôvod v Sieti alebo v Službe, nie je nedostatkom poskytovanej Služby. Žiadna z uvedených hodnôt nie je garantovaná; tým však nie sú dotknuté práva súvisiace s uplatnením prostriedkov nápravy.</w:t>
      </w:r>
      <w:r w:rsidR="00E87138" w:rsidRPr="002E1909">
        <w:rPr>
          <w:rFonts w:ascii="Times" w:hAnsi="Times"/>
          <w:sz w:val="18"/>
          <w:szCs w:val="18"/>
        </w:rPr>
        <w:t xml:space="preserve"> Dosiahnutie uvedených rýchlostí Služby internetového prístupu je možné za bežných prevádzkových podmienok Siete (bez úplných alebo čiastočných výpadkov, vyplývajúcich z vopred nepredvídateľných a náhodných okolností dočasného charakteru mimo kontroly Poskytovateľa, ako aj plánovaných odstávok Služby internetového prístupu).</w:t>
      </w:r>
      <w:r w:rsidR="00E87138" w:rsidRPr="002E1909">
        <w:rPr>
          <w:sz w:val="18"/>
          <w:szCs w:val="18"/>
        </w:rPr>
        <w:t xml:space="preserve"> </w:t>
      </w:r>
      <w:r w:rsidR="00E87138" w:rsidRPr="002E1909">
        <w:rPr>
          <w:rFonts w:ascii="Times" w:hAnsi="Times"/>
          <w:sz w:val="18"/>
          <w:szCs w:val="18"/>
        </w:rPr>
        <w:t xml:space="preserve">Poskytovateľ môže ponúkať aj iné služby, než sú služby prístupu k Sieti internet, ktoré sú optimalizované pre špecifický obsah, aplikácie alebo služby, alebo ich kombináciu, ak je optimalizácia potrebná na splnenie požiadaviek týkajúcich sa obsahu, aplikácií alebo služieb pre špecifickú úroveň kvality. </w:t>
      </w:r>
    </w:p>
    <w:p w:rsidR="00B02569" w:rsidRPr="00B02569" w:rsidRDefault="00B02569" w:rsidP="00B02569">
      <w:pPr>
        <w:spacing w:after="0" w:line="240" w:lineRule="auto"/>
        <w:jc w:val="both"/>
        <w:rPr>
          <w:rFonts w:ascii="Times" w:eastAsia="Times New Roman" w:hAnsi="Times" w:cs="Arial"/>
          <w:b/>
          <w:sz w:val="10"/>
          <w:szCs w:val="10"/>
          <w:lang w:eastAsia="sk-SK"/>
        </w:rPr>
      </w:pPr>
    </w:p>
    <w:p w:rsidR="00E87138" w:rsidRPr="002E1909" w:rsidRDefault="00E87138" w:rsidP="001D68F9">
      <w:pPr>
        <w:spacing w:after="0" w:line="240" w:lineRule="auto"/>
        <w:ind w:firstLine="708"/>
        <w:jc w:val="both"/>
        <w:rPr>
          <w:rFonts w:ascii="Times" w:hAnsi="Times"/>
          <w:sz w:val="18"/>
          <w:szCs w:val="18"/>
        </w:rPr>
      </w:pPr>
      <w:r w:rsidRPr="002E1909">
        <w:rPr>
          <w:rFonts w:ascii="Times" w:hAnsi="Times"/>
          <w:sz w:val="18"/>
          <w:szCs w:val="18"/>
        </w:rPr>
        <w:t xml:space="preserve">Prostriedky nápravy dostupné užívateľom pre prípad trvajúcej alebo opakujúcej sa odchýlky od nižšie uvedených parametrov Služby </w:t>
      </w:r>
      <w:r w:rsidR="0093508A" w:rsidRPr="002E1909">
        <w:rPr>
          <w:rFonts w:ascii="Times" w:hAnsi="Times"/>
          <w:sz w:val="18"/>
          <w:szCs w:val="18"/>
        </w:rPr>
        <w:t xml:space="preserve">prístupu k sieti internet </w:t>
      </w:r>
      <w:r w:rsidRPr="002E1909">
        <w:rPr>
          <w:rFonts w:ascii="Times" w:hAnsi="Times"/>
          <w:sz w:val="18"/>
          <w:szCs w:val="18"/>
        </w:rPr>
        <w:t xml:space="preserve">a podmienky ich uplatnenia sú upravené vo Všeobecných podmienkach. Užívateľ môže uplatniť uvedené prostriedky nápravy aj pri dlho trvajúcich alebo opakujúcich sa odchýlkach skutočného výkonu Služby </w:t>
      </w:r>
      <w:r w:rsidR="0093508A" w:rsidRPr="002E1909">
        <w:rPr>
          <w:rFonts w:ascii="Times" w:hAnsi="Times"/>
          <w:sz w:val="18"/>
          <w:szCs w:val="18"/>
        </w:rPr>
        <w:t>prístupu k sieti internet</w:t>
      </w:r>
      <w:r w:rsidRPr="002E1909">
        <w:rPr>
          <w:rFonts w:ascii="Times" w:hAnsi="Times"/>
          <w:sz w:val="18"/>
          <w:szCs w:val="18"/>
        </w:rPr>
        <w:t xml:space="preserve">, pokiaľ ide o parametre vymedzené nižšie, od výkonu vymedzeného nižšie za predpokladu, že tieto odchýlky boli zistené mechanizmom certifikovaným príslušným orgánom štátnej správy. </w:t>
      </w:r>
    </w:p>
    <w:p w:rsidR="00B02569" w:rsidRPr="00B02569" w:rsidRDefault="00B02569" w:rsidP="00B02569">
      <w:pPr>
        <w:spacing w:after="0" w:line="240" w:lineRule="auto"/>
        <w:jc w:val="both"/>
        <w:rPr>
          <w:rFonts w:ascii="Times" w:eastAsia="Times New Roman" w:hAnsi="Times" w:cs="Arial"/>
          <w:b/>
          <w:sz w:val="10"/>
          <w:szCs w:val="10"/>
          <w:lang w:eastAsia="sk-SK"/>
        </w:rPr>
      </w:pPr>
    </w:p>
    <w:p w:rsidR="00627DA7" w:rsidRDefault="00E87138" w:rsidP="00E87138">
      <w:pPr>
        <w:spacing w:after="0" w:line="240" w:lineRule="auto"/>
        <w:jc w:val="both"/>
        <w:rPr>
          <w:rFonts w:ascii="Times" w:hAnsi="Times"/>
          <w:sz w:val="18"/>
          <w:szCs w:val="18"/>
        </w:rPr>
      </w:pPr>
      <w:r w:rsidRPr="002E1909">
        <w:rPr>
          <w:rFonts w:ascii="Times" w:hAnsi="Times"/>
          <w:sz w:val="18"/>
          <w:szCs w:val="18"/>
        </w:rPr>
        <w:t>Parametre produktov služby prístupu k sieti internet:</w:t>
      </w:r>
    </w:p>
    <w:p w:rsidR="002E1909" w:rsidRDefault="002E1909" w:rsidP="00E87138">
      <w:pPr>
        <w:spacing w:after="0" w:line="240" w:lineRule="auto"/>
        <w:jc w:val="both"/>
        <w:rPr>
          <w:rFonts w:ascii="Times" w:hAnsi="Times"/>
          <w:sz w:val="18"/>
          <w:szCs w:val="18"/>
        </w:rPr>
      </w:pPr>
    </w:p>
    <w:p w:rsidR="002F3A14" w:rsidRDefault="0030724A" w:rsidP="002E1909">
      <w:pPr>
        <w:rPr>
          <w:rFonts w:ascii="Times" w:hAnsi="Times"/>
          <w:sz w:val="18"/>
          <w:szCs w:val="18"/>
        </w:rPr>
      </w:pPr>
      <w:r>
        <w:rPr>
          <w:rFonts w:ascii="Times" w:hAnsi="Times"/>
          <w:sz w:val="18"/>
          <w:szCs w:val="18"/>
        </w:rPr>
        <w:t xml:space="preserve"> </w:t>
      </w:r>
    </w:p>
    <w:tbl>
      <w:tblPr>
        <w:tblW w:w="9540" w:type="dxa"/>
        <w:tblInd w:w="727" w:type="dxa"/>
        <w:tblCellMar>
          <w:left w:w="70" w:type="dxa"/>
          <w:right w:w="70" w:type="dxa"/>
        </w:tblCellMar>
        <w:tblLook w:val="04A0" w:firstRow="1" w:lastRow="0" w:firstColumn="1" w:lastColumn="0" w:noHBand="0" w:noVBand="1"/>
      </w:tblPr>
      <w:tblGrid>
        <w:gridCol w:w="1580"/>
        <w:gridCol w:w="1960"/>
        <w:gridCol w:w="2420"/>
        <w:gridCol w:w="2040"/>
        <w:gridCol w:w="1540"/>
      </w:tblGrid>
      <w:tr w:rsidR="004E37AC" w:rsidRPr="004E37AC" w:rsidTr="004E37AC">
        <w:trPr>
          <w:trHeight w:val="402"/>
        </w:trPr>
        <w:tc>
          <w:tcPr>
            <w:tcW w:w="1580" w:type="dxa"/>
            <w:tcBorders>
              <w:top w:val="nil"/>
              <w:left w:val="nil"/>
              <w:bottom w:val="nil"/>
              <w:right w:val="nil"/>
            </w:tcBorders>
            <w:shd w:val="clear" w:color="000000" w:fill="FFFFFF"/>
            <w:noWrap/>
            <w:vAlign w:val="bottom"/>
            <w:hideMark/>
          </w:tcPr>
          <w:p w:rsidR="004E37AC" w:rsidRPr="004E37AC" w:rsidRDefault="004E37AC" w:rsidP="004E37AC">
            <w:pPr>
              <w:spacing w:after="0" w:line="240" w:lineRule="auto"/>
              <w:rPr>
                <w:rFonts w:ascii="Arial" w:eastAsia="Times New Roman" w:hAnsi="Arial" w:cs="Arial"/>
                <w:sz w:val="20"/>
                <w:szCs w:val="20"/>
                <w:lang w:eastAsia="sk-SK"/>
              </w:rPr>
            </w:pPr>
            <w:r w:rsidRPr="004E37AC">
              <w:rPr>
                <w:rFonts w:ascii="Arial" w:eastAsia="Times New Roman" w:hAnsi="Arial" w:cs="Arial"/>
                <w:sz w:val="20"/>
                <w:szCs w:val="20"/>
                <w:lang w:eastAsia="sk-SK"/>
              </w:rPr>
              <w:t> </w:t>
            </w:r>
          </w:p>
        </w:tc>
        <w:tc>
          <w:tcPr>
            <w:tcW w:w="642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4E37AC" w:rsidRPr="004E37AC" w:rsidRDefault="004E37AC" w:rsidP="004E37AC">
            <w:pPr>
              <w:spacing w:after="0" w:line="240" w:lineRule="auto"/>
              <w:jc w:val="center"/>
              <w:rPr>
                <w:rFonts w:ascii="Arial" w:eastAsia="Times New Roman" w:hAnsi="Arial" w:cs="Arial"/>
                <w:sz w:val="20"/>
                <w:szCs w:val="20"/>
                <w:lang w:eastAsia="sk-SK"/>
              </w:rPr>
            </w:pPr>
            <w:r w:rsidRPr="004E37AC">
              <w:rPr>
                <w:rFonts w:ascii="Arial" w:eastAsia="Times New Roman" w:hAnsi="Arial" w:cs="Arial"/>
                <w:sz w:val="20"/>
                <w:szCs w:val="20"/>
                <w:lang w:eastAsia="sk-SK"/>
              </w:rPr>
              <w:t xml:space="preserve">Rýchlosť v </w:t>
            </w:r>
            <w:proofErr w:type="spellStart"/>
            <w:r w:rsidRPr="004E37AC">
              <w:rPr>
                <w:rFonts w:ascii="Arial" w:eastAsia="Times New Roman" w:hAnsi="Arial" w:cs="Arial"/>
                <w:sz w:val="20"/>
                <w:szCs w:val="20"/>
                <w:lang w:eastAsia="sk-SK"/>
              </w:rPr>
              <w:t>Mbps</w:t>
            </w:r>
            <w:proofErr w:type="spellEnd"/>
          </w:p>
        </w:tc>
        <w:tc>
          <w:tcPr>
            <w:tcW w:w="154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4E37AC" w:rsidRPr="004E37AC" w:rsidRDefault="004E37AC" w:rsidP="004E37AC">
            <w:pPr>
              <w:spacing w:after="0" w:line="240" w:lineRule="auto"/>
              <w:jc w:val="center"/>
              <w:rPr>
                <w:rFonts w:ascii="Arial" w:eastAsia="Times New Roman" w:hAnsi="Arial" w:cs="Arial"/>
                <w:sz w:val="20"/>
                <w:szCs w:val="20"/>
                <w:lang w:eastAsia="sk-SK"/>
              </w:rPr>
            </w:pPr>
            <w:r w:rsidRPr="004E37AC">
              <w:rPr>
                <w:rFonts w:ascii="Arial" w:eastAsia="Times New Roman" w:hAnsi="Arial" w:cs="Arial"/>
                <w:sz w:val="20"/>
                <w:szCs w:val="20"/>
                <w:lang w:eastAsia="sk-SK"/>
              </w:rPr>
              <w:t>Objem dát v GB (možné zníženie rýchlosti)</w:t>
            </w:r>
          </w:p>
        </w:tc>
      </w:tr>
      <w:tr w:rsidR="004E37AC" w:rsidRPr="004E37AC" w:rsidTr="004E37AC">
        <w:trPr>
          <w:trHeight w:val="402"/>
        </w:trPr>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rsidR="004E37AC" w:rsidRPr="004E37AC" w:rsidRDefault="004E37AC" w:rsidP="004E37AC">
            <w:pPr>
              <w:spacing w:after="0" w:line="240" w:lineRule="auto"/>
              <w:jc w:val="center"/>
              <w:rPr>
                <w:rFonts w:ascii="Arial" w:eastAsia="Times New Roman" w:hAnsi="Arial" w:cs="Arial"/>
                <w:sz w:val="20"/>
                <w:szCs w:val="20"/>
                <w:lang w:eastAsia="sk-SK"/>
              </w:rPr>
            </w:pPr>
            <w:r w:rsidRPr="004E37AC">
              <w:rPr>
                <w:rFonts w:ascii="Arial" w:eastAsia="Times New Roman" w:hAnsi="Arial" w:cs="Arial"/>
                <w:sz w:val="20"/>
                <w:szCs w:val="20"/>
                <w:lang w:eastAsia="sk-SK"/>
              </w:rPr>
              <w:t>Produkt</w:t>
            </w:r>
          </w:p>
        </w:tc>
        <w:tc>
          <w:tcPr>
            <w:tcW w:w="196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37AC" w:rsidRPr="004E37AC" w:rsidRDefault="004E37AC" w:rsidP="004E37AC">
            <w:pPr>
              <w:spacing w:after="0" w:line="240" w:lineRule="auto"/>
              <w:jc w:val="center"/>
              <w:rPr>
                <w:rFonts w:ascii="Arial" w:eastAsia="Times New Roman" w:hAnsi="Arial" w:cs="Arial"/>
                <w:sz w:val="20"/>
                <w:szCs w:val="20"/>
                <w:lang w:eastAsia="sk-SK"/>
              </w:rPr>
            </w:pPr>
            <w:r w:rsidRPr="004E37AC">
              <w:rPr>
                <w:rFonts w:ascii="Arial" w:eastAsia="Times New Roman" w:hAnsi="Arial" w:cs="Arial"/>
                <w:sz w:val="20"/>
                <w:szCs w:val="20"/>
                <w:lang w:eastAsia="sk-SK"/>
              </w:rPr>
              <w:t xml:space="preserve">Maximálna rýchlosť </w:t>
            </w:r>
            <w:proofErr w:type="spellStart"/>
            <w:r w:rsidRPr="004E37AC">
              <w:rPr>
                <w:rFonts w:ascii="Arial" w:eastAsia="Times New Roman" w:hAnsi="Arial" w:cs="Arial"/>
                <w:sz w:val="20"/>
                <w:szCs w:val="20"/>
                <w:lang w:eastAsia="sk-SK"/>
              </w:rPr>
              <w:t>Download</w:t>
            </w:r>
            <w:proofErr w:type="spellEnd"/>
            <w:r w:rsidRPr="004E37AC">
              <w:rPr>
                <w:rFonts w:ascii="Arial" w:eastAsia="Times New Roman" w:hAnsi="Arial" w:cs="Arial"/>
                <w:sz w:val="20"/>
                <w:szCs w:val="20"/>
                <w:lang w:eastAsia="sk-SK"/>
              </w:rPr>
              <w:t>/</w:t>
            </w:r>
            <w:proofErr w:type="spellStart"/>
            <w:r w:rsidRPr="004E37AC">
              <w:rPr>
                <w:rFonts w:ascii="Arial" w:eastAsia="Times New Roman" w:hAnsi="Arial" w:cs="Arial"/>
                <w:sz w:val="20"/>
                <w:szCs w:val="20"/>
                <w:lang w:eastAsia="sk-SK"/>
              </w:rPr>
              <w:t>Upload</w:t>
            </w:r>
            <w:proofErr w:type="spellEnd"/>
          </w:p>
        </w:tc>
        <w:tc>
          <w:tcPr>
            <w:tcW w:w="242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37AC" w:rsidRPr="004E37AC" w:rsidRDefault="004E37AC" w:rsidP="004E37AC">
            <w:pPr>
              <w:spacing w:after="0" w:line="240" w:lineRule="auto"/>
              <w:jc w:val="center"/>
              <w:rPr>
                <w:rFonts w:ascii="Arial" w:eastAsia="Times New Roman" w:hAnsi="Arial" w:cs="Arial"/>
                <w:sz w:val="20"/>
                <w:szCs w:val="20"/>
                <w:lang w:eastAsia="sk-SK"/>
              </w:rPr>
            </w:pPr>
            <w:r w:rsidRPr="004E37AC">
              <w:rPr>
                <w:rFonts w:ascii="Arial" w:eastAsia="Times New Roman" w:hAnsi="Arial" w:cs="Arial"/>
                <w:sz w:val="20"/>
                <w:szCs w:val="20"/>
                <w:lang w:eastAsia="sk-SK"/>
              </w:rPr>
              <w:t xml:space="preserve">Bežne dostupná rýchlosť </w:t>
            </w:r>
            <w:proofErr w:type="spellStart"/>
            <w:r w:rsidRPr="004E37AC">
              <w:rPr>
                <w:rFonts w:ascii="Arial" w:eastAsia="Times New Roman" w:hAnsi="Arial" w:cs="Arial"/>
                <w:sz w:val="20"/>
                <w:szCs w:val="20"/>
                <w:lang w:eastAsia="sk-SK"/>
              </w:rPr>
              <w:t>Download</w:t>
            </w:r>
            <w:proofErr w:type="spellEnd"/>
            <w:r w:rsidRPr="004E37AC">
              <w:rPr>
                <w:rFonts w:ascii="Arial" w:eastAsia="Times New Roman" w:hAnsi="Arial" w:cs="Arial"/>
                <w:sz w:val="20"/>
                <w:szCs w:val="20"/>
                <w:lang w:eastAsia="sk-SK"/>
              </w:rPr>
              <w:t>/</w:t>
            </w:r>
            <w:proofErr w:type="spellStart"/>
            <w:r w:rsidRPr="004E37AC">
              <w:rPr>
                <w:rFonts w:ascii="Arial" w:eastAsia="Times New Roman" w:hAnsi="Arial" w:cs="Arial"/>
                <w:sz w:val="20"/>
                <w:szCs w:val="20"/>
                <w:lang w:eastAsia="sk-SK"/>
              </w:rPr>
              <w:t>Upload</w:t>
            </w:r>
            <w:proofErr w:type="spellEnd"/>
          </w:p>
        </w:tc>
        <w:tc>
          <w:tcPr>
            <w:tcW w:w="2040" w:type="dxa"/>
            <w:vMerge w:val="restart"/>
            <w:tcBorders>
              <w:top w:val="nil"/>
              <w:left w:val="single" w:sz="4" w:space="0" w:color="auto"/>
              <w:bottom w:val="single" w:sz="4" w:space="0" w:color="000000"/>
              <w:right w:val="single" w:sz="4" w:space="0" w:color="auto"/>
            </w:tcBorders>
            <w:shd w:val="clear" w:color="000000" w:fill="FFFFFF"/>
            <w:vAlign w:val="center"/>
            <w:hideMark/>
          </w:tcPr>
          <w:p w:rsidR="004E37AC" w:rsidRPr="004E37AC" w:rsidRDefault="004E37AC" w:rsidP="004E37AC">
            <w:pPr>
              <w:spacing w:after="0" w:line="240" w:lineRule="auto"/>
              <w:jc w:val="center"/>
              <w:rPr>
                <w:rFonts w:ascii="Arial" w:eastAsia="Times New Roman" w:hAnsi="Arial" w:cs="Arial"/>
                <w:sz w:val="20"/>
                <w:szCs w:val="20"/>
                <w:lang w:eastAsia="sk-SK"/>
              </w:rPr>
            </w:pPr>
            <w:r w:rsidRPr="004E37AC">
              <w:rPr>
                <w:rFonts w:ascii="Arial" w:eastAsia="Times New Roman" w:hAnsi="Arial" w:cs="Arial"/>
                <w:sz w:val="20"/>
                <w:szCs w:val="20"/>
                <w:lang w:eastAsia="sk-SK"/>
              </w:rPr>
              <w:t xml:space="preserve">Minimálna rýchlosť </w:t>
            </w:r>
            <w:proofErr w:type="spellStart"/>
            <w:r w:rsidRPr="004E37AC">
              <w:rPr>
                <w:rFonts w:ascii="Arial" w:eastAsia="Times New Roman" w:hAnsi="Arial" w:cs="Arial"/>
                <w:sz w:val="20"/>
                <w:szCs w:val="20"/>
                <w:lang w:eastAsia="sk-SK"/>
              </w:rPr>
              <w:t>Download</w:t>
            </w:r>
            <w:proofErr w:type="spellEnd"/>
            <w:r w:rsidRPr="004E37AC">
              <w:rPr>
                <w:rFonts w:ascii="Arial" w:eastAsia="Times New Roman" w:hAnsi="Arial" w:cs="Arial"/>
                <w:sz w:val="20"/>
                <w:szCs w:val="20"/>
                <w:lang w:eastAsia="sk-SK"/>
              </w:rPr>
              <w:t>/</w:t>
            </w:r>
            <w:proofErr w:type="spellStart"/>
            <w:r w:rsidRPr="004E37AC">
              <w:rPr>
                <w:rFonts w:ascii="Arial" w:eastAsia="Times New Roman" w:hAnsi="Arial" w:cs="Arial"/>
                <w:sz w:val="20"/>
                <w:szCs w:val="20"/>
                <w:lang w:eastAsia="sk-SK"/>
              </w:rPr>
              <w:t>Upload</w:t>
            </w:r>
            <w:proofErr w:type="spellEnd"/>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4E37AC" w:rsidRPr="004E37AC" w:rsidRDefault="004E37AC" w:rsidP="004E37AC">
            <w:pPr>
              <w:spacing w:after="0" w:line="240" w:lineRule="auto"/>
              <w:rPr>
                <w:rFonts w:ascii="Arial" w:eastAsia="Times New Roman" w:hAnsi="Arial" w:cs="Arial"/>
                <w:sz w:val="20"/>
                <w:szCs w:val="20"/>
                <w:lang w:eastAsia="sk-SK"/>
              </w:rPr>
            </w:pPr>
          </w:p>
        </w:tc>
      </w:tr>
      <w:tr w:rsidR="004E37AC" w:rsidRPr="004E37AC" w:rsidTr="004E37AC">
        <w:trPr>
          <w:trHeight w:val="230"/>
        </w:trPr>
        <w:tc>
          <w:tcPr>
            <w:tcW w:w="1580" w:type="dxa"/>
            <w:vMerge/>
            <w:tcBorders>
              <w:top w:val="single" w:sz="4" w:space="0" w:color="auto"/>
              <w:left w:val="single" w:sz="4" w:space="0" w:color="auto"/>
              <w:bottom w:val="single" w:sz="4" w:space="0" w:color="000000"/>
              <w:right w:val="single" w:sz="4" w:space="0" w:color="auto"/>
            </w:tcBorders>
            <w:vAlign w:val="center"/>
            <w:hideMark/>
          </w:tcPr>
          <w:p w:rsidR="004E37AC" w:rsidRPr="004E37AC" w:rsidRDefault="004E37AC" w:rsidP="004E37AC">
            <w:pPr>
              <w:spacing w:after="0" w:line="240" w:lineRule="auto"/>
              <w:rPr>
                <w:rFonts w:ascii="Arial" w:eastAsia="Times New Roman" w:hAnsi="Arial" w:cs="Arial"/>
                <w:sz w:val="20"/>
                <w:szCs w:val="20"/>
                <w:lang w:eastAsia="sk-SK"/>
              </w:rPr>
            </w:pPr>
          </w:p>
        </w:tc>
        <w:tc>
          <w:tcPr>
            <w:tcW w:w="1960" w:type="dxa"/>
            <w:vMerge/>
            <w:tcBorders>
              <w:top w:val="nil"/>
              <w:left w:val="single" w:sz="4" w:space="0" w:color="auto"/>
              <w:bottom w:val="single" w:sz="4" w:space="0" w:color="000000"/>
              <w:right w:val="single" w:sz="4" w:space="0" w:color="auto"/>
            </w:tcBorders>
            <w:vAlign w:val="center"/>
            <w:hideMark/>
          </w:tcPr>
          <w:p w:rsidR="004E37AC" w:rsidRPr="004E37AC" w:rsidRDefault="004E37AC" w:rsidP="004E37AC">
            <w:pPr>
              <w:spacing w:after="0" w:line="240" w:lineRule="auto"/>
              <w:rPr>
                <w:rFonts w:ascii="Arial" w:eastAsia="Times New Roman" w:hAnsi="Arial" w:cs="Arial"/>
                <w:sz w:val="20"/>
                <w:szCs w:val="20"/>
                <w:lang w:eastAsia="sk-SK"/>
              </w:rPr>
            </w:pPr>
          </w:p>
        </w:tc>
        <w:tc>
          <w:tcPr>
            <w:tcW w:w="2420" w:type="dxa"/>
            <w:vMerge/>
            <w:tcBorders>
              <w:top w:val="nil"/>
              <w:left w:val="single" w:sz="4" w:space="0" w:color="auto"/>
              <w:bottom w:val="single" w:sz="4" w:space="0" w:color="000000"/>
              <w:right w:val="single" w:sz="4" w:space="0" w:color="auto"/>
            </w:tcBorders>
            <w:vAlign w:val="center"/>
            <w:hideMark/>
          </w:tcPr>
          <w:p w:rsidR="004E37AC" w:rsidRPr="004E37AC" w:rsidRDefault="004E37AC" w:rsidP="004E37AC">
            <w:pPr>
              <w:spacing w:after="0" w:line="240" w:lineRule="auto"/>
              <w:rPr>
                <w:rFonts w:ascii="Arial" w:eastAsia="Times New Roman" w:hAnsi="Arial" w:cs="Arial"/>
                <w:sz w:val="20"/>
                <w:szCs w:val="20"/>
                <w:lang w:eastAsia="sk-SK"/>
              </w:rPr>
            </w:pPr>
          </w:p>
        </w:tc>
        <w:tc>
          <w:tcPr>
            <w:tcW w:w="2040" w:type="dxa"/>
            <w:vMerge/>
            <w:tcBorders>
              <w:top w:val="nil"/>
              <w:left w:val="single" w:sz="4" w:space="0" w:color="auto"/>
              <w:bottom w:val="single" w:sz="4" w:space="0" w:color="000000"/>
              <w:right w:val="single" w:sz="4" w:space="0" w:color="auto"/>
            </w:tcBorders>
            <w:vAlign w:val="center"/>
            <w:hideMark/>
          </w:tcPr>
          <w:p w:rsidR="004E37AC" w:rsidRPr="004E37AC" w:rsidRDefault="004E37AC" w:rsidP="004E37AC">
            <w:pPr>
              <w:spacing w:after="0" w:line="240" w:lineRule="auto"/>
              <w:rPr>
                <w:rFonts w:ascii="Arial" w:eastAsia="Times New Roman" w:hAnsi="Arial" w:cs="Arial"/>
                <w:sz w:val="20"/>
                <w:szCs w:val="20"/>
                <w:lang w:eastAsia="sk-SK"/>
              </w:rPr>
            </w:pPr>
          </w:p>
        </w:tc>
        <w:tc>
          <w:tcPr>
            <w:tcW w:w="1540" w:type="dxa"/>
            <w:vMerge/>
            <w:tcBorders>
              <w:top w:val="single" w:sz="4" w:space="0" w:color="auto"/>
              <w:left w:val="single" w:sz="4" w:space="0" w:color="auto"/>
              <w:bottom w:val="single" w:sz="4" w:space="0" w:color="auto"/>
              <w:right w:val="single" w:sz="4" w:space="0" w:color="auto"/>
            </w:tcBorders>
            <w:vAlign w:val="center"/>
            <w:hideMark/>
          </w:tcPr>
          <w:p w:rsidR="004E37AC" w:rsidRPr="004E37AC" w:rsidRDefault="004E37AC" w:rsidP="004E37AC">
            <w:pPr>
              <w:spacing w:after="0" w:line="240" w:lineRule="auto"/>
              <w:rPr>
                <w:rFonts w:ascii="Arial" w:eastAsia="Times New Roman" w:hAnsi="Arial" w:cs="Arial"/>
                <w:sz w:val="20"/>
                <w:szCs w:val="20"/>
                <w:lang w:eastAsia="sk-SK"/>
              </w:rPr>
            </w:pPr>
          </w:p>
        </w:tc>
      </w:tr>
      <w:tr w:rsidR="004E37AC" w:rsidRPr="004E37AC" w:rsidTr="004E37AC">
        <w:trPr>
          <w:trHeight w:val="342"/>
        </w:trPr>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4E37AC" w:rsidRPr="004E37AC" w:rsidRDefault="001728EA" w:rsidP="004E37AC">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KLASIK</w:t>
            </w:r>
          </w:p>
        </w:tc>
        <w:tc>
          <w:tcPr>
            <w:tcW w:w="1960" w:type="dxa"/>
            <w:tcBorders>
              <w:top w:val="nil"/>
              <w:left w:val="nil"/>
              <w:bottom w:val="single" w:sz="4" w:space="0" w:color="auto"/>
              <w:right w:val="nil"/>
            </w:tcBorders>
            <w:shd w:val="clear" w:color="000000" w:fill="FFFFFF"/>
            <w:noWrap/>
            <w:vAlign w:val="center"/>
            <w:hideMark/>
          </w:tcPr>
          <w:p w:rsidR="004E37AC" w:rsidRPr="004E37AC" w:rsidRDefault="001728EA" w:rsidP="001728EA">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8</w:t>
            </w:r>
            <w:r w:rsidR="004E37AC" w:rsidRPr="004E37AC">
              <w:rPr>
                <w:rFonts w:ascii="Arial" w:eastAsia="Times New Roman" w:hAnsi="Arial" w:cs="Arial"/>
                <w:b/>
                <w:bCs/>
                <w:sz w:val="20"/>
                <w:szCs w:val="20"/>
                <w:lang w:eastAsia="sk-SK"/>
              </w:rPr>
              <w:t xml:space="preserve"> / </w:t>
            </w:r>
            <w:r>
              <w:rPr>
                <w:rFonts w:ascii="Arial" w:eastAsia="Times New Roman" w:hAnsi="Arial" w:cs="Arial"/>
                <w:b/>
                <w:bCs/>
                <w:sz w:val="20"/>
                <w:szCs w:val="20"/>
                <w:lang w:eastAsia="sk-SK"/>
              </w:rPr>
              <w:t>1</w:t>
            </w:r>
          </w:p>
        </w:tc>
        <w:tc>
          <w:tcPr>
            <w:tcW w:w="2420" w:type="dxa"/>
            <w:tcBorders>
              <w:top w:val="nil"/>
              <w:left w:val="single" w:sz="4" w:space="0" w:color="auto"/>
              <w:bottom w:val="single" w:sz="4" w:space="0" w:color="auto"/>
              <w:right w:val="nil"/>
            </w:tcBorders>
            <w:shd w:val="clear" w:color="000000" w:fill="FFFFFF"/>
            <w:noWrap/>
            <w:vAlign w:val="center"/>
            <w:hideMark/>
          </w:tcPr>
          <w:p w:rsidR="004E37AC" w:rsidRPr="004E37AC" w:rsidRDefault="001728EA" w:rsidP="002F3A14">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7,2</w:t>
            </w:r>
            <w:r w:rsidR="004E37AC" w:rsidRPr="004E37AC">
              <w:rPr>
                <w:rFonts w:ascii="Arial" w:eastAsia="Times New Roman" w:hAnsi="Arial" w:cs="Arial"/>
                <w:b/>
                <w:bCs/>
                <w:sz w:val="20"/>
                <w:szCs w:val="20"/>
                <w:lang w:eastAsia="sk-SK"/>
              </w:rPr>
              <w:t xml:space="preserve"> / 0,</w:t>
            </w:r>
            <w:r w:rsidR="002F3A14">
              <w:rPr>
                <w:rFonts w:ascii="Arial" w:eastAsia="Times New Roman" w:hAnsi="Arial" w:cs="Arial"/>
                <w:b/>
                <w:bCs/>
                <w:sz w:val="20"/>
                <w:szCs w:val="20"/>
                <w:lang w:eastAsia="sk-SK"/>
              </w:rPr>
              <w:t>9</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4E37AC" w:rsidRPr="004E37AC" w:rsidRDefault="002F3A14" w:rsidP="002F3A14">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3,2</w:t>
            </w:r>
            <w:r w:rsidR="004E37AC" w:rsidRPr="004E37AC">
              <w:rPr>
                <w:rFonts w:ascii="Arial" w:eastAsia="Times New Roman" w:hAnsi="Arial" w:cs="Arial"/>
                <w:b/>
                <w:bCs/>
                <w:sz w:val="20"/>
                <w:szCs w:val="20"/>
                <w:lang w:eastAsia="sk-SK"/>
              </w:rPr>
              <w:t xml:space="preserve"> / 0,</w:t>
            </w:r>
            <w:r>
              <w:rPr>
                <w:rFonts w:ascii="Arial" w:eastAsia="Times New Roman" w:hAnsi="Arial" w:cs="Arial"/>
                <w:b/>
                <w:bCs/>
                <w:sz w:val="20"/>
                <w:szCs w:val="20"/>
                <w:lang w:eastAsia="sk-SK"/>
              </w:rPr>
              <w:t>4</w:t>
            </w:r>
          </w:p>
        </w:tc>
        <w:tc>
          <w:tcPr>
            <w:tcW w:w="1540" w:type="dxa"/>
            <w:tcBorders>
              <w:top w:val="nil"/>
              <w:left w:val="nil"/>
              <w:bottom w:val="single" w:sz="4" w:space="0" w:color="auto"/>
              <w:right w:val="single" w:sz="4" w:space="0" w:color="auto"/>
            </w:tcBorders>
            <w:shd w:val="clear" w:color="000000" w:fill="FFFFFF"/>
            <w:noWrap/>
            <w:vAlign w:val="center"/>
            <w:hideMark/>
          </w:tcPr>
          <w:p w:rsidR="004E37AC" w:rsidRPr="004E37AC" w:rsidRDefault="004E37AC" w:rsidP="004E37AC">
            <w:pPr>
              <w:spacing w:after="0" w:line="240" w:lineRule="auto"/>
              <w:jc w:val="center"/>
              <w:rPr>
                <w:rFonts w:ascii="Arial" w:eastAsia="Times New Roman" w:hAnsi="Arial" w:cs="Arial"/>
                <w:b/>
                <w:bCs/>
                <w:sz w:val="20"/>
                <w:szCs w:val="20"/>
                <w:lang w:eastAsia="sk-SK"/>
              </w:rPr>
            </w:pPr>
            <w:r w:rsidRPr="004E37AC">
              <w:rPr>
                <w:rFonts w:ascii="Arial" w:eastAsia="Times New Roman" w:hAnsi="Arial" w:cs="Arial"/>
                <w:b/>
                <w:bCs/>
                <w:sz w:val="20"/>
                <w:szCs w:val="20"/>
                <w:lang w:eastAsia="sk-SK"/>
              </w:rPr>
              <w:t>100</w:t>
            </w:r>
          </w:p>
        </w:tc>
      </w:tr>
      <w:tr w:rsidR="004E37AC" w:rsidRPr="004E37AC" w:rsidTr="004E37AC">
        <w:trPr>
          <w:trHeight w:val="342"/>
        </w:trPr>
        <w:tc>
          <w:tcPr>
            <w:tcW w:w="1580" w:type="dxa"/>
            <w:tcBorders>
              <w:top w:val="nil"/>
              <w:left w:val="single" w:sz="4" w:space="0" w:color="auto"/>
              <w:bottom w:val="single" w:sz="4" w:space="0" w:color="auto"/>
              <w:right w:val="single" w:sz="4" w:space="0" w:color="auto"/>
            </w:tcBorders>
            <w:shd w:val="clear" w:color="000000" w:fill="FFFFFF"/>
            <w:noWrap/>
            <w:vAlign w:val="center"/>
            <w:hideMark/>
          </w:tcPr>
          <w:p w:rsidR="004E37AC" w:rsidRPr="004E37AC" w:rsidRDefault="001728EA" w:rsidP="004E37AC">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PREMIUM</w:t>
            </w:r>
          </w:p>
        </w:tc>
        <w:tc>
          <w:tcPr>
            <w:tcW w:w="1960" w:type="dxa"/>
            <w:tcBorders>
              <w:top w:val="nil"/>
              <w:left w:val="nil"/>
              <w:bottom w:val="single" w:sz="4" w:space="0" w:color="auto"/>
              <w:right w:val="nil"/>
            </w:tcBorders>
            <w:shd w:val="clear" w:color="000000" w:fill="FFFFFF"/>
            <w:noWrap/>
            <w:vAlign w:val="center"/>
            <w:hideMark/>
          </w:tcPr>
          <w:p w:rsidR="004E37AC" w:rsidRPr="004E37AC" w:rsidRDefault="002F3A14" w:rsidP="002F3A14">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20</w:t>
            </w:r>
            <w:r w:rsidR="004E37AC" w:rsidRPr="004E37AC">
              <w:rPr>
                <w:rFonts w:ascii="Arial" w:eastAsia="Times New Roman" w:hAnsi="Arial" w:cs="Arial"/>
                <w:b/>
                <w:bCs/>
                <w:sz w:val="20"/>
                <w:szCs w:val="20"/>
                <w:lang w:eastAsia="sk-SK"/>
              </w:rPr>
              <w:t xml:space="preserve"> /</w:t>
            </w:r>
            <w:r>
              <w:rPr>
                <w:rFonts w:ascii="Arial" w:eastAsia="Times New Roman" w:hAnsi="Arial" w:cs="Arial"/>
                <w:b/>
                <w:bCs/>
                <w:sz w:val="20"/>
                <w:szCs w:val="20"/>
                <w:lang w:eastAsia="sk-SK"/>
              </w:rPr>
              <w:t xml:space="preserve"> 2</w:t>
            </w:r>
          </w:p>
        </w:tc>
        <w:tc>
          <w:tcPr>
            <w:tcW w:w="2420" w:type="dxa"/>
            <w:tcBorders>
              <w:top w:val="nil"/>
              <w:left w:val="single" w:sz="4" w:space="0" w:color="auto"/>
              <w:bottom w:val="single" w:sz="4" w:space="0" w:color="auto"/>
              <w:right w:val="nil"/>
            </w:tcBorders>
            <w:shd w:val="clear" w:color="000000" w:fill="FFFFFF"/>
            <w:noWrap/>
            <w:vAlign w:val="center"/>
            <w:hideMark/>
          </w:tcPr>
          <w:p w:rsidR="004E37AC" w:rsidRPr="004E37AC" w:rsidRDefault="002F3A14" w:rsidP="002F3A14">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18</w:t>
            </w:r>
            <w:r w:rsidR="004E37AC" w:rsidRPr="004E37AC">
              <w:rPr>
                <w:rFonts w:ascii="Arial" w:eastAsia="Times New Roman" w:hAnsi="Arial" w:cs="Arial"/>
                <w:b/>
                <w:bCs/>
                <w:sz w:val="20"/>
                <w:szCs w:val="20"/>
                <w:lang w:eastAsia="sk-SK"/>
              </w:rPr>
              <w:t xml:space="preserve"> / </w:t>
            </w:r>
            <w:r>
              <w:rPr>
                <w:rFonts w:ascii="Arial" w:eastAsia="Times New Roman" w:hAnsi="Arial" w:cs="Arial"/>
                <w:b/>
                <w:bCs/>
                <w:sz w:val="20"/>
                <w:szCs w:val="20"/>
                <w:lang w:eastAsia="sk-SK"/>
              </w:rPr>
              <w:t>1</w:t>
            </w:r>
            <w:r w:rsidR="004E37AC" w:rsidRPr="004E37AC">
              <w:rPr>
                <w:rFonts w:ascii="Arial" w:eastAsia="Times New Roman" w:hAnsi="Arial" w:cs="Arial"/>
                <w:b/>
                <w:bCs/>
                <w:sz w:val="20"/>
                <w:szCs w:val="20"/>
                <w:lang w:eastAsia="sk-SK"/>
              </w:rPr>
              <w:t>,</w:t>
            </w:r>
            <w:r>
              <w:rPr>
                <w:rFonts w:ascii="Arial" w:eastAsia="Times New Roman" w:hAnsi="Arial" w:cs="Arial"/>
                <w:b/>
                <w:bCs/>
                <w:sz w:val="20"/>
                <w:szCs w:val="20"/>
                <w:lang w:eastAsia="sk-SK"/>
              </w:rPr>
              <w:t>8</w:t>
            </w:r>
          </w:p>
        </w:tc>
        <w:tc>
          <w:tcPr>
            <w:tcW w:w="2040" w:type="dxa"/>
            <w:tcBorders>
              <w:top w:val="nil"/>
              <w:left w:val="single" w:sz="4" w:space="0" w:color="auto"/>
              <w:bottom w:val="single" w:sz="4" w:space="0" w:color="auto"/>
              <w:right w:val="single" w:sz="4" w:space="0" w:color="auto"/>
            </w:tcBorders>
            <w:shd w:val="clear" w:color="000000" w:fill="FFFFFF"/>
            <w:noWrap/>
            <w:vAlign w:val="center"/>
            <w:hideMark/>
          </w:tcPr>
          <w:p w:rsidR="004E37AC" w:rsidRPr="004E37AC" w:rsidRDefault="002F3A14" w:rsidP="002F3A14">
            <w:pPr>
              <w:spacing w:after="0" w:line="240" w:lineRule="auto"/>
              <w:jc w:val="center"/>
              <w:rPr>
                <w:rFonts w:ascii="Arial" w:eastAsia="Times New Roman" w:hAnsi="Arial" w:cs="Arial"/>
                <w:b/>
                <w:bCs/>
                <w:sz w:val="20"/>
                <w:szCs w:val="20"/>
                <w:lang w:eastAsia="sk-SK"/>
              </w:rPr>
            </w:pPr>
            <w:r>
              <w:rPr>
                <w:rFonts w:ascii="Arial" w:eastAsia="Times New Roman" w:hAnsi="Arial" w:cs="Arial"/>
                <w:b/>
                <w:bCs/>
                <w:sz w:val="20"/>
                <w:szCs w:val="20"/>
                <w:lang w:eastAsia="sk-SK"/>
              </w:rPr>
              <w:t>8</w:t>
            </w:r>
            <w:r w:rsidR="004E37AC" w:rsidRPr="004E37AC">
              <w:rPr>
                <w:rFonts w:ascii="Arial" w:eastAsia="Times New Roman" w:hAnsi="Arial" w:cs="Arial"/>
                <w:b/>
                <w:bCs/>
                <w:sz w:val="20"/>
                <w:szCs w:val="20"/>
                <w:lang w:eastAsia="sk-SK"/>
              </w:rPr>
              <w:t xml:space="preserve"> / 0,</w:t>
            </w:r>
            <w:r>
              <w:rPr>
                <w:rFonts w:ascii="Arial" w:eastAsia="Times New Roman" w:hAnsi="Arial" w:cs="Arial"/>
                <w:b/>
                <w:bCs/>
                <w:sz w:val="20"/>
                <w:szCs w:val="20"/>
                <w:lang w:eastAsia="sk-SK"/>
              </w:rPr>
              <w:t>8</w:t>
            </w:r>
          </w:p>
        </w:tc>
        <w:tc>
          <w:tcPr>
            <w:tcW w:w="1540" w:type="dxa"/>
            <w:tcBorders>
              <w:top w:val="nil"/>
              <w:left w:val="nil"/>
              <w:bottom w:val="single" w:sz="4" w:space="0" w:color="auto"/>
              <w:right w:val="single" w:sz="4" w:space="0" w:color="auto"/>
            </w:tcBorders>
            <w:shd w:val="clear" w:color="000000" w:fill="FFFFFF"/>
            <w:noWrap/>
            <w:vAlign w:val="center"/>
            <w:hideMark/>
          </w:tcPr>
          <w:p w:rsidR="004E37AC" w:rsidRPr="004E37AC" w:rsidRDefault="004E37AC" w:rsidP="004E37AC">
            <w:pPr>
              <w:spacing w:after="0" w:line="240" w:lineRule="auto"/>
              <w:jc w:val="center"/>
              <w:rPr>
                <w:rFonts w:ascii="Arial" w:eastAsia="Times New Roman" w:hAnsi="Arial" w:cs="Arial"/>
                <w:b/>
                <w:bCs/>
                <w:sz w:val="20"/>
                <w:szCs w:val="20"/>
                <w:lang w:eastAsia="sk-SK"/>
              </w:rPr>
            </w:pPr>
            <w:r w:rsidRPr="004E37AC">
              <w:rPr>
                <w:rFonts w:ascii="Arial" w:eastAsia="Times New Roman" w:hAnsi="Arial" w:cs="Arial"/>
                <w:b/>
                <w:bCs/>
                <w:sz w:val="20"/>
                <w:szCs w:val="20"/>
                <w:lang w:eastAsia="sk-SK"/>
              </w:rPr>
              <w:t>100</w:t>
            </w:r>
          </w:p>
        </w:tc>
      </w:tr>
    </w:tbl>
    <w:p w:rsidR="002E1909" w:rsidRDefault="002E1909" w:rsidP="005E1BF2">
      <w:pPr>
        <w:ind w:left="567"/>
        <w:rPr>
          <w:rFonts w:ascii="Times" w:hAnsi="Times"/>
          <w:sz w:val="18"/>
          <w:szCs w:val="18"/>
        </w:rPr>
      </w:pPr>
    </w:p>
    <w:sectPr w:rsidR="002E1909" w:rsidSect="002E1909">
      <w:pgSz w:w="11906" w:h="16838"/>
      <w:pgMar w:top="340" w:right="454" w:bottom="45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E99"/>
    <w:rsid w:val="00033339"/>
    <w:rsid w:val="00085323"/>
    <w:rsid w:val="001728EA"/>
    <w:rsid w:val="001967DB"/>
    <w:rsid w:val="001D68F9"/>
    <w:rsid w:val="00281D3F"/>
    <w:rsid w:val="00285E81"/>
    <w:rsid w:val="002E1909"/>
    <w:rsid w:val="002F3A14"/>
    <w:rsid w:val="0030724A"/>
    <w:rsid w:val="00320E99"/>
    <w:rsid w:val="00336FEF"/>
    <w:rsid w:val="0038405F"/>
    <w:rsid w:val="004E37AC"/>
    <w:rsid w:val="005E1BF2"/>
    <w:rsid w:val="00627DA7"/>
    <w:rsid w:val="007116CC"/>
    <w:rsid w:val="00826385"/>
    <w:rsid w:val="00876E0F"/>
    <w:rsid w:val="0093508A"/>
    <w:rsid w:val="00A55E6B"/>
    <w:rsid w:val="00A86079"/>
    <w:rsid w:val="00B02569"/>
    <w:rsid w:val="00BE1D7F"/>
    <w:rsid w:val="00C465F0"/>
    <w:rsid w:val="00CC4111"/>
    <w:rsid w:val="00CE077B"/>
    <w:rsid w:val="00D04866"/>
    <w:rsid w:val="00D4778B"/>
    <w:rsid w:val="00D900B0"/>
    <w:rsid w:val="00E02B01"/>
    <w:rsid w:val="00E64A39"/>
    <w:rsid w:val="00E87138"/>
    <w:rsid w:val="00EE501C"/>
    <w:rsid w:val="00F5159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0E9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465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65F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320E99"/>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C465F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465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100535">
      <w:bodyDiv w:val="1"/>
      <w:marLeft w:val="0"/>
      <w:marRight w:val="0"/>
      <w:marTop w:val="0"/>
      <w:marBottom w:val="0"/>
      <w:divBdr>
        <w:top w:val="none" w:sz="0" w:space="0" w:color="auto"/>
        <w:left w:val="none" w:sz="0" w:space="0" w:color="auto"/>
        <w:bottom w:val="none" w:sz="0" w:space="0" w:color="auto"/>
        <w:right w:val="none" w:sz="0" w:space="0" w:color="auto"/>
      </w:divBdr>
    </w:div>
    <w:div w:id="571159058">
      <w:bodyDiv w:val="1"/>
      <w:marLeft w:val="0"/>
      <w:marRight w:val="0"/>
      <w:marTop w:val="0"/>
      <w:marBottom w:val="0"/>
      <w:divBdr>
        <w:top w:val="none" w:sz="0" w:space="0" w:color="auto"/>
        <w:left w:val="none" w:sz="0" w:space="0" w:color="auto"/>
        <w:bottom w:val="none" w:sz="0" w:space="0" w:color="auto"/>
        <w:right w:val="none" w:sz="0" w:space="0" w:color="auto"/>
      </w:divBdr>
    </w:div>
    <w:div w:id="682124170">
      <w:bodyDiv w:val="1"/>
      <w:marLeft w:val="0"/>
      <w:marRight w:val="0"/>
      <w:marTop w:val="0"/>
      <w:marBottom w:val="0"/>
      <w:divBdr>
        <w:top w:val="none" w:sz="0" w:space="0" w:color="auto"/>
        <w:left w:val="none" w:sz="0" w:space="0" w:color="auto"/>
        <w:bottom w:val="none" w:sz="0" w:space="0" w:color="auto"/>
        <w:right w:val="none" w:sz="0" w:space="0" w:color="auto"/>
      </w:divBdr>
    </w:div>
    <w:div w:id="945116226">
      <w:bodyDiv w:val="1"/>
      <w:marLeft w:val="0"/>
      <w:marRight w:val="0"/>
      <w:marTop w:val="0"/>
      <w:marBottom w:val="0"/>
      <w:divBdr>
        <w:top w:val="none" w:sz="0" w:space="0" w:color="auto"/>
        <w:left w:val="none" w:sz="0" w:space="0" w:color="auto"/>
        <w:bottom w:val="none" w:sz="0" w:space="0" w:color="auto"/>
        <w:right w:val="none" w:sz="0" w:space="0" w:color="auto"/>
      </w:divBdr>
    </w:div>
    <w:div w:id="1248615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241</TotalTime>
  <Pages>1</Pages>
  <Words>1009</Words>
  <Characters>5757</Characters>
  <Application>Microsoft Office Word</Application>
  <DocSecurity>0</DocSecurity>
  <Lines>47</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SKR</cp:lastModifiedBy>
  <cp:revision>17</cp:revision>
  <cp:lastPrinted>2017-04-20T09:10:00Z</cp:lastPrinted>
  <dcterms:created xsi:type="dcterms:W3CDTF">2017-04-18T06:51:00Z</dcterms:created>
  <dcterms:modified xsi:type="dcterms:W3CDTF">2017-04-20T09:11:00Z</dcterms:modified>
</cp:coreProperties>
</file>